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A5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Theme="minorEastAsia" w:hAnsiTheme="minorEastAsia"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关于《</w:t>
      </w:r>
      <w:r>
        <w:rPr>
          <w:rFonts w:hint="eastAsia" w:ascii="黑体" w:hAnsi="黑体" w:eastAsia="黑体" w:cs="黑体"/>
          <w:sz w:val="36"/>
          <w:szCs w:val="36"/>
        </w:rPr>
        <w:t>大学生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职业生涯规划</w:t>
      </w:r>
      <w:r>
        <w:rPr>
          <w:rFonts w:hint="eastAsia" w:ascii="黑体" w:hAnsi="黑体" w:eastAsia="黑体" w:cs="黑体"/>
          <w:b/>
          <w:sz w:val="36"/>
          <w:szCs w:val="36"/>
        </w:rPr>
        <w:t>》</w:t>
      </w: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课程重修</w:t>
      </w:r>
      <w:r>
        <w:rPr>
          <w:rFonts w:hint="eastAsia" w:ascii="黑体" w:hAnsi="黑体" w:eastAsia="黑体" w:cs="黑体"/>
          <w:b/>
          <w:sz w:val="36"/>
          <w:szCs w:val="36"/>
        </w:rPr>
        <w:t>要求</w:t>
      </w:r>
    </w:p>
    <w:p w14:paraId="54576F84">
      <w:pP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各学院：</w:t>
      </w:r>
    </w:p>
    <w:p w14:paraId="1F36737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针对《大学生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职业生涯规划</w:t>
      </w:r>
      <w:r>
        <w:rPr>
          <w:rFonts w:hint="eastAsia" w:ascii="仿宋_GB2312" w:hAnsi="仿宋_GB2312" w:eastAsia="仿宋_GB2312" w:cs="仿宋_GB2312"/>
          <w:sz w:val="32"/>
          <w:szCs w:val="32"/>
        </w:rPr>
        <w:t>》课程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重修</w:t>
      </w:r>
      <w:r>
        <w:rPr>
          <w:rFonts w:hint="eastAsia" w:ascii="仿宋_GB2312" w:hAnsi="仿宋_GB2312" w:eastAsia="仿宋_GB2312" w:cs="仿宋_GB2312"/>
          <w:sz w:val="32"/>
          <w:szCs w:val="32"/>
        </w:rPr>
        <w:t>通知如下：</w:t>
      </w:r>
    </w:p>
    <w:p w14:paraId="5DB2F65C">
      <w:pPr>
        <w:ind w:firstLine="56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每位参加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重修</w:t>
      </w:r>
      <w:r>
        <w:rPr>
          <w:rFonts w:hint="eastAsia" w:ascii="仿宋_GB2312" w:hAnsi="仿宋_GB2312" w:eastAsia="仿宋_GB2312" w:cs="仿宋_GB2312"/>
          <w:sz w:val="32"/>
          <w:szCs w:val="32"/>
        </w:rPr>
        <w:t>的同学需提交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职业生涯规划书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份</w:t>
      </w:r>
      <w:r>
        <w:rPr>
          <w:rFonts w:hint="eastAsia" w:ascii="仿宋_GB2312" w:hAnsi="仿宋_GB2312" w:eastAsia="仿宋_GB2312" w:cs="仿宋_GB2312"/>
          <w:sz w:val="32"/>
          <w:szCs w:val="32"/>
        </w:rPr>
        <w:t>（文本式）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纸质版。</w:t>
      </w:r>
    </w:p>
    <w:p w14:paraId="49486856">
      <w:pPr>
        <w:ind w:firstLine="57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6556864B">
      <w:pPr>
        <w:ind w:firstLine="57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1、内容真实、完整、分析透彻。</w:t>
      </w:r>
    </w:p>
    <w:p w14:paraId="7A725F8E">
      <w:pPr>
        <w:ind w:firstLine="57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职业生涯规划书撰写</w:t>
      </w:r>
      <w:r>
        <w:rPr>
          <w:rFonts w:hint="eastAsia" w:ascii="仿宋_GB2312" w:hAnsi="仿宋_GB2312" w:eastAsia="仿宋_GB2312" w:cs="仿宋_GB2312"/>
          <w:sz w:val="32"/>
          <w:szCs w:val="32"/>
        </w:rPr>
        <w:t>要具有可行性。</w:t>
      </w:r>
    </w:p>
    <w:p w14:paraId="039A5227">
      <w:pPr>
        <w:ind w:firstLine="57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职业生涯规划书</w:t>
      </w:r>
      <w:r>
        <w:rPr>
          <w:rFonts w:hint="eastAsia" w:ascii="仿宋_GB2312" w:hAnsi="仿宋_GB2312" w:eastAsia="仿宋_GB2312" w:cs="仿宋_GB2312"/>
          <w:sz w:val="32"/>
          <w:szCs w:val="32"/>
        </w:rPr>
        <w:t>逻辑清晰、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规划目标明确，具有可行性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21A931A">
      <w:pPr>
        <w:ind w:firstLine="57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4、严禁抄袭、剽窃。</w:t>
      </w:r>
    </w:p>
    <w:p w14:paraId="0A22C992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提交时间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前</w:t>
      </w:r>
    </w:p>
    <w:p w14:paraId="3622D559">
      <w:pP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纸质版材料提交地点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A1-102</w:t>
      </w:r>
    </w:p>
    <w:p w14:paraId="0B2BD4A8">
      <w:pP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作业模板：详见附件</w:t>
      </w:r>
    </w:p>
    <w:p w14:paraId="29543131"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</w:t>
      </w:r>
    </w:p>
    <w:p w14:paraId="4EECC7FD">
      <w:pPr>
        <w:rPr>
          <w:rFonts w:hint="eastAsia" w:asciiTheme="minorEastAsia" w:hAnsiTheme="minorEastAsia"/>
          <w:sz w:val="28"/>
          <w:szCs w:val="28"/>
        </w:rPr>
      </w:pPr>
    </w:p>
    <w:p w14:paraId="48EF464A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</w:t>
      </w:r>
      <w:r>
        <w:rPr>
          <w:rFonts w:hint="eastAsia" w:asciiTheme="minorEastAsia" w:hAnsiTheme="minorEastAsia"/>
          <w:sz w:val="32"/>
          <w:szCs w:val="32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就业与</w:t>
      </w:r>
      <w:r>
        <w:rPr>
          <w:rFonts w:hint="eastAsia" w:ascii="仿宋_GB2312" w:hAnsi="仿宋_GB2312" w:eastAsia="仿宋_GB2312" w:cs="仿宋_GB2312"/>
          <w:sz w:val="32"/>
          <w:szCs w:val="32"/>
        </w:rPr>
        <w:t>创新创业教育中心</w:t>
      </w:r>
    </w:p>
    <w:p w14:paraId="0CEC4580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2026年5月8日</w:t>
      </w:r>
    </w:p>
    <w:p w14:paraId="4B5AB455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3B7CB28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5677497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A5551AA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16E6444"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</w:p>
    <w:p w14:paraId="46BB2800">
      <w:pPr>
        <w:jc w:val="center"/>
        <w:rPr>
          <w:rFonts w:eastAsia="方正小标宋简体"/>
          <w:b/>
          <w:sz w:val="48"/>
          <w:szCs w:val="48"/>
        </w:rPr>
      </w:pPr>
      <w:r>
        <w:rPr>
          <w:rFonts w:hint="eastAsia" w:eastAsia="方正小标宋简体"/>
          <w:b/>
          <w:sz w:val="48"/>
          <w:szCs w:val="48"/>
          <w:lang w:eastAsia="zh-CN"/>
        </w:rPr>
        <w:drawing>
          <wp:inline distT="0" distB="0" distL="114300" distR="114300">
            <wp:extent cx="5229860" cy="2449830"/>
            <wp:effectExtent l="0" t="0" r="8890" b="0"/>
            <wp:docPr id="1" name="图片 1" descr="LOGO加校名高清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OGO加校名高清图"/>
                    <pic:cNvPicPr>
                      <a:picLocks noChangeAspect="1"/>
                    </pic:cNvPicPr>
                  </pic:nvPicPr>
                  <pic:blipFill>
                    <a:blip r:embed="rId4"/>
                    <a:srcRect l="-723" r="723" b="-18349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2449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F0A42">
      <w:pPr>
        <w:jc w:val="center"/>
        <w:rPr>
          <w:rFonts w:eastAsia="方正小标宋简体"/>
          <w:sz w:val="56"/>
          <w:szCs w:val="56"/>
        </w:rPr>
      </w:pPr>
      <w:r>
        <w:rPr>
          <w:rFonts w:hint="eastAsia" w:eastAsia="方正小标宋简体"/>
          <w:sz w:val="56"/>
          <w:szCs w:val="56"/>
          <w:lang w:val="en-US" w:eastAsia="zh-CN"/>
        </w:rPr>
        <w:t>大学生</w:t>
      </w:r>
      <w:r>
        <w:rPr>
          <w:rFonts w:eastAsia="方正小标宋简体"/>
          <w:sz w:val="56"/>
          <w:szCs w:val="56"/>
        </w:rPr>
        <w:t>职业生涯规划书</w:t>
      </w:r>
    </w:p>
    <w:p w14:paraId="1A23FBB1">
      <w:pPr>
        <w:jc w:val="center"/>
        <w:rPr>
          <w:rFonts w:hint="eastAsia" w:eastAsia="方正小标宋简体"/>
          <w:b w:val="0"/>
          <w:bCs/>
          <w:sz w:val="32"/>
          <w:szCs w:val="32"/>
          <w:lang w:eastAsia="zh-CN"/>
        </w:rPr>
      </w:pPr>
      <w:r>
        <w:rPr>
          <w:rFonts w:hint="eastAsia" w:eastAsia="方正小标宋简体"/>
          <w:b w:val="0"/>
          <w:bCs/>
          <w:sz w:val="32"/>
          <w:szCs w:val="32"/>
          <w:lang w:eastAsia="zh-CN"/>
        </w:rPr>
        <w:t>（</w:t>
      </w:r>
      <w:r>
        <w:rPr>
          <w:rFonts w:hint="eastAsia" w:eastAsia="方正小标宋简体"/>
          <w:b w:val="0"/>
          <w:bCs/>
          <w:sz w:val="32"/>
          <w:szCs w:val="32"/>
          <w:lang w:val="en-US" w:eastAsia="zh-CN"/>
        </w:rPr>
        <w:t>20xx-20xx学年第x学期</w:t>
      </w:r>
      <w:r>
        <w:rPr>
          <w:rFonts w:hint="eastAsia" w:eastAsia="方正小标宋简体"/>
          <w:b w:val="0"/>
          <w:bCs/>
          <w:sz w:val="32"/>
          <w:szCs w:val="32"/>
          <w:lang w:eastAsia="zh-CN"/>
        </w:rPr>
        <w:t>）</w:t>
      </w:r>
    </w:p>
    <w:p w14:paraId="46707FA9">
      <w:pPr>
        <w:pStyle w:val="2"/>
      </w:pPr>
    </w:p>
    <w:p w14:paraId="21396405">
      <w:pPr>
        <w:rPr>
          <w:rFonts w:eastAsia="仿宋_GB2312"/>
          <w:sz w:val="32"/>
          <w:szCs w:val="32"/>
        </w:rPr>
      </w:pPr>
    </w:p>
    <w:p w14:paraId="38AEEDAD"/>
    <w:p w14:paraId="03A1D437">
      <w:pPr>
        <w:ind w:firstLine="1285" w:firstLineChars="400"/>
        <w:rPr>
          <w:rFonts w:eastAsia="仿宋_GB2312"/>
          <w:b/>
          <w:sz w:val="32"/>
          <w:szCs w:val="32"/>
          <w:u w:val="single"/>
        </w:rPr>
      </w:pPr>
      <w:r>
        <w:rPr>
          <w:rFonts w:eastAsia="仿宋_GB2312"/>
          <w:b/>
          <w:sz w:val="32"/>
          <w:szCs w:val="32"/>
        </w:rPr>
        <w:t>姓</w:t>
      </w:r>
      <w:r>
        <w:rPr>
          <w:rFonts w:hint="eastAsia" w:eastAsia="仿宋_GB2312"/>
          <w:b/>
          <w:sz w:val="32"/>
          <w:szCs w:val="32"/>
          <w:lang w:val="en-US" w:eastAsia="zh-CN"/>
        </w:rPr>
        <w:t xml:space="preserve">    </w:t>
      </w:r>
      <w:r>
        <w:rPr>
          <w:rFonts w:eastAsia="仿宋_GB2312"/>
          <w:b/>
          <w:sz w:val="32"/>
          <w:szCs w:val="32"/>
        </w:rPr>
        <w:t>名：</w:t>
      </w:r>
      <w:r>
        <w:rPr>
          <w:rFonts w:eastAsia="仿宋_GB2312"/>
          <w:b/>
          <w:sz w:val="32"/>
          <w:szCs w:val="32"/>
          <w:u w:val="single"/>
        </w:rPr>
        <w:t xml:space="preserve">                             </w:t>
      </w:r>
    </w:p>
    <w:p w14:paraId="6D88F24C">
      <w:pPr>
        <w:pStyle w:val="2"/>
      </w:pPr>
    </w:p>
    <w:p w14:paraId="5E64826A">
      <w:pPr>
        <w:pStyle w:val="2"/>
      </w:pPr>
    </w:p>
    <w:p w14:paraId="508C70AC">
      <w:pPr>
        <w:ind w:firstLine="1285" w:firstLineChars="400"/>
        <w:rPr>
          <w:rFonts w:eastAsia="仿宋_GB2312"/>
          <w:b/>
          <w:sz w:val="32"/>
          <w:szCs w:val="32"/>
          <w:u w:val="single"/>
        </w:rPr>
      </w:pPr>
      <w:r>
        <w:rPr>
          <w:rFonts w:hint="eastAsia" w:eastAsia="仿宋_GB2312"/>
          <w:b/>
          <w:sz w:val="32"/>
          <w:szCs w:val="32"/>
          <w:lang w:val="en-US" w:eastAsia="zh-CN"/>
        </w:rPr>
        <w:t>学    号</w:t>
      </w:r>
      <w:r>
        <w:rPr>
          <w:rFonts w:eastAsia="仿宋_GB2312"/>
          <w:b/>
          <w:sz w:val="32"/>
          <w:szCs w:val="32"/>
        </w:rPr>
        <w:t>：</w:t>
      </w:r>
      <w:r>
        <w:rPr>
          <w:rFonts w:eastAsia="仿宋_GB2312"/>
          <w:b/>
          <w:sz w:val="32"/>
          <w:szCs w:val="32"/>
          <w:u w:val="single"/>
        </w:rPr>
        <w:t xml:space="preserve">                             </w:t>
      </w:r>
    </w:p>
    <w:p w14:paraId="46FCAF83">
      <w:pPr>
        <w:rPr>
          <w:rFonts w:eastAsia="仿宋_GB2312"/>
          <w:b/>
          <w:sz w:val="32"/>
          <w:szCs w:val="32"/>
        </w:rPr>
      </w:pPr>
    </w:p>
    <w:p w14:paraId="41CFD7B0">
      <w:pPr>
        <w:ind w:firstLine="1285" w:firstLineChars="400"/>
        <w:rPr>
          <w:rFonts w:eastAsia="仿宋_GB2312"/>
          <w:b/>
          <w:sz w:val="30"/>
          <w:u w:val="single"/>
        </w:rPr>
      </w:pPr>
      <w:r>
        <w:rPr>
          <w:rFonts w:hint="eastAsia" w:eastAsia="仿宋_GB2312"/>
          <w:b/>
          <w:sz w:val="32"/>
          <w:szCs w:val="32"/>
          <w:lang w:val="en-US" w:eastAsia="zh-CN"/>
        </w:rPr>
        <w:t>专业班级</w:t>
      </w:r>
      <w:r>
        <w:rPr>
          <w:rFonts w:eastAsia="仿宋_GB2312"/>
          <w:b/>
          <w:sz w:val="32"/>
          <w:szCs w:val="32"/>
        </w:rPr>
        <w:t xml:space="preserve">： </w:t>
      </w:r>
      <w:r>
        <w:rPr>
          <w:rFonts w:eastAsia="仿宋_GB2312"/>
          <w:b/>
          <w:sz w:val="30"/>
          <w:u w:val="single"/>
        </w:rPr>
        <w:t xml:space="preserve">       </w:t>
      </w:r>
      <w:r>
        <w:rPr>
          <w:rFonts w:hint="eastAsia" w:eastAsia="仿宋_GB2312"/>
          <w:b/>
          <w:sz w:val="30"/>
          <w:u w:val="single"/>
          <w:lang w:val="en-US" w:eastAsia="zh-CN"/>
        </w:rPr>
        <w:t xml:space="preserve">                 </w:t>
      </w:r>
      <w:r>
        <w:rPr>
          <w:rFonts w:eastAsia="仿宋_GB2312"/>
          <w:b/>
          <w:sz w:val="30"/>
          <w:u w:val="single"/>
        </w:rPr>
        <w:t xml:space="preserve">      </w:t>
      </w:r>
    </w:p>
    <w:p w14:paraId="0FCD8752">
      <w:pPr>
        <w:ind w:firstLine="1205" w:firstLineChars="400"/>
        <w:rPr>
          <w:rFonts w:eastAsia="仿宋_GB2312"/>
          <w:b/>
          <w:sz w:val="30"/>
          <w:u w:val="single"/>
        </w:rPr>
      </w:pPr>
    </w:p>
    <w:p w14:paraId="598B5063">
      <w:pPr>
        <w:ind w:firstLine="1285" w:firstLineChars="400"/>
        <w:rPr>
          <w:rFonts w:eastAsia="仿宋_GB2312"/>
          <w:b/>
          <w:sz w:val="30"/>
          <w:u w:val="single"/>
        </w:rPr>
      </w:pPr>
      <w:r>
        <w:rPr>
          <w:rFonts w:hint="eastAsia" w:eastAsia="仿宋_GB2312"/>
          <w:b/>
          <w:sz w:val="32"/>
          <w:szCs w:val="32"/>
          <w:lang w:val="en-US" w:eastAsia="zh-CN"/>
        </w:rPr>
        <w:t>成    绩</w:t>
      </w:r>
      <w:r>
        <w:rPr>
          <w:rFonts w:eastAsia="仿宋_GB2312"/>
          <w:b/>
          <w:sz w:val="32"/>
          <w:szCs w:val="32"/>
        </w:rPr>
        <w:t xml:space="preserve">： </w:t>
      </w:r>
      <w:r>
        <w:rPr>
          <w:rFonts w:eastAsia="仿宋_GB2312"/>
          <w:b/>
          <w:sz w:val="30"/>
          <w:u w:val="single"/>
        </w:rPr>
        <w:t xml:space="preserve">       </w:t>
      </w:r>
      <w:r>
        <w:rPr>
          <w:rFonts w:hint="eastAsia" w:eastAsia="仿宋_GB2312"/>
          <w:b/>
          <w:sz w:val="30"/>
          <w:u w:val="single"/>
          <w:lang w:val="en-US" w:eastAsia="zh-CN"/>
        </w:rPr>
        <w:t xml:space="preserve">                 </w:t>
      </w:r>
      <w:r>
        <w:rPr>
          <w:rFonts w:eastAsia="仿宋_GB2312"/>
          <w:b/>
          <w:sz w:val="30"/>
          <w:u w:val="single"/>
        </w:rPr>
        <w:t xml:space="preserve">      </w:t>
      </w:r>
    </w:p>
    <w:p w14:paraId="5869606C">
      <w:pPr>
        <w:ind w:firstLine="1205" w:firstLineChars="400"/>
        <w:rPr>
          <w:rFonts w:eastAsia="仿宋_GB2312"/>
          <w:b/>
          <w:sz w:val="30"/>
          <w:u w:val="single"/>
        </w:rPr>
      </w:pPr>
    </w:p>
    <w:p w14:paraId="2E6B1374">
      <w:pPr>
        <w:jc w:val="center"/>
        <w:rPr>
          <w:rFonts w:eastAsia="方正小标宋简体"/>
          <w:sz w:val="44"/>
          <w:szCs w:val="44"/>
        </w:rPr>
      </w:pPr>
    </w:p>
    <w:p w14:paraId="7D57FABE">
      <w:pPr>
        <w:pStyle w:val="2"/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就业与创新创业教育中心制</w:t>
      </w:r>
    </w:p>
    <w:p w14:paraId="225CD343">
      <w:pPr>
        <w:jc w:val="center"/>
        <w:rPr>
          <w:rFonts w:hint="default" w:eastAsia="方正小标宋简体"/>
          <w:sz w:val="44"/>
          <w:szCs w:val="44"/>
          <w:lang w:val="en-US" w:eastAsia="zh-CN"/>
        </w:rPr>
      </w:pPr>
      <w:r>
        <w:rPr>
          <w:rFonts w:hint="eastAsia" w:eastAsia="方正小标宋简体"/>
          <w:sz w:val="44"/>
          <w:szCs w:val="44"/>
          <w:lang w:val="en-US" w:eastAsia="zh-CN"/>
        </w:rPr>
        <w:t>评分标准</w:t>
      </w:r>
    </w:p>
    <w:p w14:paraId="4F28A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00" w:firstLineChars="100"/>
        <w:textAlignment w:val="auto"/>
        <w:rPr>
          <w:rFonts w:hint="default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>1.大学生职业生涯规划书满分100分。</w:t>
      </w:r>
    </w:p>
    <w:p w14:paraId="40C28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 xml:space="preserve">  2.目标职业理由占10分。</w:t>
      </w:r>
    </w:p>
    <w:p w14:paraId="138161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00" w:firstLineChars="100"/>
        <w:textAlignment w:val="auto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>3.自我认知占比25分，评分主要从学生对个人优劣势、个人兴趣、爱好、能力、内、外部环境等方面分析自我，并运用人才测评工具评估方面考虑。</w:t>
      </w:r>
    </w:p>
    <w:p w14:paraId="49DD5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00" w:firstLineChars="100"/>
        <w:textAlignment w:val="auto"/>
        <w:rPr>
          <w:rFonts w:hint="default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>4.职业探索占比15分，主要考察学学生对整体就业趋势、目标行业的行业现状、工作内容、对生活的影响等方面考虑。</w:t>
      </w:r>
    </w:p>
    <w:p w14:paraId="020CB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00" w:firstLineChars="100"/>
        <w:textAlignment w:val="auto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>5.职业决策占比15分，主要考察学生是否详细描述职业目标的选择过程、备选目标，要求职业决策符合外部环境和个人特质，正确运用评估理论和决策模型。</w:t>
      </w:r>
    </w:p>
    <w:p w14:paraId="3B180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00" w:firstLineChars="100"/>
        <w:textAlignment w:val="auto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>6.计划路径占比20分，着重考察学生近、中、长期的发展计划，要求符合逻辑和现实，具有可操作性。</w:t>
      </w:r>
    </w:p>
    <w:p w14:paraId="1363B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00" w:firstLineChars="100"/>
        <w:textAlignment w:val="auto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>7.动态调整占比15分，考察学生是否科学设定评估方案，并制定调整方案，方案是否具有可操作性。</w:t>
      </w:r>
    </w:p>
    <w:p w14:paraId="62F5EDCF">
      <w:pPr>
        <w:pStyle w:val="2"/>
        <w:rPr>
          <w:rFonts w:hint="eastAsia"/>
          <w:lang w:val="en-US" w:eastAsia="zh-CN"/>
        </w:rPr>
      </w:pPr>
    </w:p>
    <w:tbl>
      <w:tblPr>
        <w:tblStyle w:val="6"/>
        <w:tblpPr w:leftFromText="180" w:rightFromText="180" w:vertAnchor="text" w:horzAnchor="page" w:tblpX="1814" w:tblpY="194"/>
        <w:tblOverlap w:val="never"/>
        <w:tblW w:w="84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254"/>
        <w:gridCol w:w="1082"/>
        <w:gridCol w:w="1082"/>
        <w:gridCol w:w="1047"/>
        <w:gridCol w:w="1065"/>
        <w:gridCol w:w="1133"/>
        <w:gridCol w:w="1098"/>
      </w:tblGrid>
      <w:tr w14:paraId="0FC9D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716" w:type="dxa"/>
            <w:vAlign w:val="center"/>
          </w:tcPr>
          <w:p w14:paraId="7ECFA3B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1254" w:type="dxa"/>
            <w:vAlign w:val="center"/>
          </w:tcPr>
          <w:p w14:paraId="56157BC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目标</w:t>
            </w:r>
          </w:p>
          <w:p w14:paraId="1A69D23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职业</w:t>
            </w:r>
          </w:p>
        </w:tc>
        <w:tc>
          <w:tcPr>
            <w:tcW w:w="1082" w:type="dxa"/>
            <w:vAlign w:val="center"/>
          </w:tcPr>
          <w:p w14:paraId="536E365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自我</w:t>
            </w:r>
          </w:p>
          <w:p w14:paraId="290F6A6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认知</w:t>
            </w:r>
          </w:p>
        </w:tc>
        <w:tc>
          <w:tcPr>
            <w:tcW w:w="1082" w:type="dxa"/>
            <w:vAlign w:val="center"/>
          </w:tcPr>
          <w:p w14:paraId="565C8B9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职业</w:t>
            </w:r>
          </w:p>
          <w:p w14:paraId="3409E03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探索</w:t>
            </w:r>
          </w:p>
        </w:tc>
        <w:tc>
          <w:tcPr>
            <w:tcW w:w="1047" w:type="dxa"/>
            <w:vAlign w:val="center"/>
          </w:tcPr>
          <w:p w14:paraId="3A1B4ED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职业</w:t>
            </w:r>
          </w:p>
          <w:p w14:paraId="6B7315E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决策</w:t>
            </w:r>
          </w:p>
        </w:tc>
        <w:tc>
          <w:tcPr>
            <w:tcW w:w="1065" w:type="dxa"/>
            <w:vAlign w:val="center"/>
          </w:tcPr>
          <w:p w14:paraId="12D8F1B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计划</w:t>
            </w:r>
          </w:p>
          <w:p w14:paraId="112354C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路径</w:t>
            </w:r>
          </w:p>
        </w:tc>
        <w:tc>
          <w:tcPr>
            <w:tcW w:w="1133" w:type="dxa"/>
            <w:vAlign w:val="center"/>
          </w:tcPr>
          <w:p w14:paraId="7100257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动态</w:t>
            </w:r>
          </w:p>
          <w:p w14:paraId="027567D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调整</w:t>
            </w:r>
          </w:p>
        </w:tc>
        <w:tc>
          <w:tcPr>
            <w:tcW w:w="1098" w:type="dxa"/>
            <w:vAlign w:val="center"/>
          </w:tcPr>
          <w:p w14:paraId="3626EC9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总分</w:t>
            </w:r>
          </w:p>
        </w:tc>
      </w:tr>
      <w:tr w14:paraId="2B4B6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716" w:type="dxa"/>
            <w:vAlign w:val="center"/>
          </w:tcPr>
          <w:p w14:paraId="416B37C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分值</w:t>
            </w:r>
          </w:p>
        </w:tc>
        <w:tc>
          <w:tcPr>
            <w:tcW w:w="1254" w:type="dxa"/>
            <w:vAlign w:val="center"/>
          </w:tcPr>
          <w:p w14:paraId="501AF552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82" w:type="dxa"/>
            <w:vAlign w:val="center"/>
          </w:tcPr>
          <w:p w14:paraId="6B26B05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1082" w:type="dxa"/>
            <w:vAlign w:val="center"/>
          </w:tcPr>
          <w:p w14:paraId="1870DF5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047" w:type="dxa"/>
            <w:vAlign w:val="center"/>
          </w:tcPr>
          <w:p w14:paraId="0D92FD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065" w:type="dxa"/>
            <w:vAlign w:val="center"/>
          </w:tcPr>
          <w:p w14:paraId="5BE88D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133" w:type="dxa"/>
            <w:vAlign w:val="center"/>
          </w:tcPr>
          <w:p w14:paraId="6AC86B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098" w:type="dxa"/>
            <w:vAlign w:val="center"/>
          </w:tcPr>
          <w:p w14:paraId="702755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</w:tr>
      <w:tr w14:paraId="18D93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16" w:type="dxa"/>
            <w:vAlign w:val="center"/>
          </w:tcPr>
          <w:p w14:paraId="5D80BD3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得分</w:t>
            </w:r>
          </w:p>
        </w:tc>
        <w:tc>
          <w:tcPr>
            <w:tcW w:w="1254" w:type="dxa"/>
            <w:vAlign w:val="center"/>
          </w:tcPr>
          <w:p w14:paraId="384373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2" w:type="dxa"/>
            <w:vAlign w:val="center"/>
          </w:tcPr>
          <w:p w14:paraId="193052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2" w:type="dxa"/>
            <w:vAlign w:val="center"/>
          </w:tcPr>
          <w:p w14:paraId="21D5B7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47" w:type="dxa"/>
            <w:vAlign w:val="center"/>
          </w:tcPr>
          <w:p w14:paraId="107613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 w14:paraId="43B15D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33" w:type="dxa"/>
            <w:vAlign w:val="center"/>
          </w:tcPr>
          <w:p w14:paraId="037063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98" w:type="dxa"/>
            <w:vAlign w:val="center"/>
          </w:tcPr>
          <w:p w14:paraId="1FC491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p w14:paraId="53A5E090">
      <w:pPr>
        <w:pStyle w:val="2"/>
        <w:ind w:left="0" w:leftChars="0" w:firstLine="0" w:firstLineChars="0"/>
        <w:jc w:val="both"/>
        <w:rPr>
          <w:rFonts w:hint="eastAsia" w:eastAsia="方正小标宋简体"/>
          <w:sz w:val="56"/>
          <w:szCs w:val="56"/>
          <w:lang w:val="en-US" w:eastAsia="zh-CN"/>
        </w:rPr>
      </w:pPr>
    </w:p>
    <w:p w14:paraId="0ADD67C7">
      <w:pPr>
        <w:pStyle w:val="2"/>
        <w:ind w:left="0" w:leftChars="0" w:firstLine="0" w:firstLineChars="0"/>
        <w:jc w:val="center"/>
        <w:rPr>
          <w:rFonts w:eastAsia="仿宋_GB2312"/>
          <w:sz w:val="30"/>
          <w:szCs w:val="30"/>
        </w:rPr>
      </w:pPr>
      <w:r>
        <w:rPr>
          <w:rFonts w:hint="eastAsia" w:eastAsia="方正小标宋简体"/>
          <w:sz w:val="56"/>
          <w:szCs w:val="56"/>
          <w:lang w:val="en-US" w:eastAsia="zh-CN"/>
        </w:rPr>
        <w:t>大学生</w:t>
      </w:r>
      <w:r>
        <w:rPr>
          <w:rFonts w:eastAsia="方正小标宋简体"/>
          <w:sz w:val="56"/>
          <w:szCs w:val="56"/>
        </w:rPr>
        <w:t>职业生涯规划书</w:t>
      </w:r>
    </w:p>
    <w:p w14:paraId="0A61405F"/>
    <w:tbl>
      <w:tblPr>
        <w:tblStyle w:val="5"/>
        <w:tblW w:w="991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0"/>
        <w:gridCol w:w="2693"/>
        <w:gridCol w:w="1417"/>
        <w:gridCol w:w="2410"/>
        <w:gridCol w:w="1878"/>
      </w:tblGrid>
      <w:tr w14:paraId="2B644E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2479AB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    名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93A13D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4C8ECA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出生年月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3C5258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E1D150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照片</w:t>
            </w:r>
          </w:p>
        </w:tc>
      </w:tr>
      <w:tr w14:paraId="1CFC6F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6754F292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    别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7F0ABB4F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4B769CB9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民    族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0E6741A5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419A8047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49291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2BD30971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籍  贯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7E57DD45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34D35C41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生源地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55DFD95D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6D234F82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6D0399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A33529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专  业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A7F551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85D2B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  级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E0CEA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276C8E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143C47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7D786AB5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兴趣、特长</w:t>
            </w:r>
          </w:p>
        </w:tc>
        <w:tc>
          <w:tcPr>
            <w:tcW w:w="8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3FB8C798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219DFE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4403175E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目标职业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2CDEE400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B2B5A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目标城市</w:t>
            </w:r>
          </w:p>
        </w:tc>
        <w:tc>
          <w:tcPr>
            <w:tcW w:w="4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D26D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190DD6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0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588B7E3B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目标职业理由（100字以内）</w:t>
            </w:r>
          </w:p>
        </w:tc>
        <w:tc>
          <w:tcPr>
            <w:tcW w:w="8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076BA782">
            <w:pPr>
              <w:spacing w:line="300" w:lineRule="exact"/>
              <w:jc w:val="left"/>
              <w:rPr>
                <w:rFonts w:eastAsia="仿宋_GB2312"/>
                <w:sz w:val="28"/>
                <w:szCs w:val="28"/>
              </w:rPr>
            </w:pPr>
          </w:p>
          <w:p w14:paraId="0A6EAD4D">
            <w:pPr>
              <w:spacing w:line="300" w:lineRule="exact"/>
              <w:jc w:val="right"/>
              <w:rPr>
                <w:rFonts w:eastAsia="仿宋_GB2312"/>
                <w:sz w:val="28"/>
                <w:szCs w:val="28"/>
              </w:rPr>
            </w:pPr>
          </w:p>
        </w:tc>
      </w:tr>
      <w:tr w14:paraId="7BA655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4F07ECD7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备选职业</w:t>
            </w:r>
          </w:p>
        </w:tc>
        <w:tc>
          <w:tcPr>
            <w:tcW w:w="8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12A78A17">
            <w:pPr>
              <w:spacing w:line="3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1.                        2.</w:t>
            </w:r>
          </w:p>
        </w:tc>
      </w:tr>
      <w:tr w14:paraId="309DF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8" w:hRule="atLeast"/>
          <w:jc w:val="center"/>
        </w:trPr>
        <w:tc>
          <w:tcPr>
            <w:tcW w:w="9918" w:type="dxa"/>
            <w:gridSpan w:val="5"/>
          </w:tcPr>
          <w:p w14:paraId="3768B7C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eastAsia="仿宋_GB2312"/>
                <w:sz w:val="28"/>
                <w:szCs w:val="28"/>
              </w:rPr>
              <w:t>自我认知（主要从优劣势、个人兴趣等方面分析自我，并运用人才测评工具评估）</w:t>
            </w:r>
          </w:p>
          <w:p w14:paraId="1D927D4B">
            <w:pPr>
              <w:spacing w:line="400" w:lineRule="exact"/>
              <w:rPr>
                <w:rFonts w:eastAsia="仿宋_GB2312"/>
                <w:sz w:val="24"/>
              </w:rPr>
            </w:pPr>
          </w:p>
        </w:tc>
      </w:tr>
      <w:tr w14:paraId="33988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4" w:hRule="atLeast"/>
          <w:jc w:val="center"/>
        </w:trPr>
        <w:tc>
          <w:tcPr>
            <w:tcW w:w="9918" w:type="dxa"/>
            <w:gridSpan w:val="5"/>
          </w:tcPr>
          <w:p w14:paraId="4B784EC1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eastAsia="仿宋_GB2312"/>
                <w:sz w:val="28"/>
                <w:szCs w:val="28"/>
              </w:rPr>
              <w:t>职业</w:t>
            </w:r>
            <w:r>
              <w:rPr>
                <w:rFonts w:hint="eastAsia" w:eastAsia="仿宋_GB2312"/>
                <w:sz w:val="28"/>
                <w:szCs w:val="28"/>
              </w:rPr>
              <w:t>探索</w:t>
            </w:r>
            <w:r>
              <w:rPr>
                <w:rFonts w:eastAsia="仿宋_GB2312"/>
                <w:sz w:val="28"/>
                <w:szCs w:val="28"/>
              </w:rPr>
              <w:t>（介绍整体就业趋势、目标行业的行业现状、工作内容、对生活的影响等情况）</w:t>
            </w:r>
          </w:p>
          <w:p w14:paraId="5E3E810F">
            <w:pPr>
              <w:spacing w:line="460" w:lineRule="exact"/>
              <w:rPr>
                <w:rFonts w:eastAsia="仿宋"/>
                <w:szCs w:val="21"/>
              </w:rPr>
            </w:pPr>
          </w:p>
        </w:tc>
      </w:tr>
      <w:tr w14:paraId="57CFD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4" w:hRule="atLeast"/>
          <w:jc w:val="center"/>
        </w:trPr>
        <w:tc>
          <w:tcPr>
            <w:tcW w:w="9918" w:type="dxa"/>
            <w:gridSpan w:val="5"/>
          </w:tcPr>
          <w:p w14:paraId="07623F95"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8"/>
                <w:szCs w:val="28"/>
              </w:rPr>
              <w:t>3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eastAsia="仿宋_GB2312"/>
                <w:sz w:val="28"/>
                <w:szCs w:val="28"/>
              </w:rPr>
              <w:t>职业决策（详细描述职业目标的选择过程、备选目标，要求职业决策符合外部环境和个人特质，正确运用评估理论和决策模型）</w:t>
            </w:r>
          </w:p>
        </w:tc>
      </w:tr>
      <w:tr w14:paraId="53FCF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0" w:hRule="atLeast"/>
          <w:jc w:val="center"/>
        </w:trPr>
        <w:tc>
          <w:tcPr>
            <w:tcW w:w="9918" w:type="dxa"/>
            <w:gridSpan w:val="5"/>
          </w:tcPr>
          <w:p w14:paraId="61547BB8"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8"/>
                <w:szCs w:val="28"/>
              </w:rPr>
              <w:t>4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eastAsia="仿宋_GB2312"/>
                <w:sz w:val="28"/>
                <w:szCs w:val="28"/>
              </w:rPr>
              <w:t>计划与路径（个人近、中、长期的发展计划，要求符合逻辑和现实，具有可操作性）</w:t>
            </w:r>
          </w:p>
        </w:tc>
      </w:tr>
      <w:tr w14:paraId="66C63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3" w:hRule="atLeast"/>
          <w:jc w:val="center"/>
        </w:trPr>
        <w:tc>
          <w:tcPr>
            <w:tcW w:w="9918" w:type="dxa"/>
            <w:gridSpan w:val="5"/>
          </w:tcPr>
          <w:p w14:paraId="3C7C00B5"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8"/>
                <w:szCs w:val="28"/>
              </w:rPr>
              <w:t>5</w:t>
            </w:r>
            <w:r>
              <w:rPr>
                <w:rFonts w:hint="eastAsia" w:eastAsia="仿宋_GB2312"/>
                <w:sz w:val="28"/>
                <w:szCs w:val="28"/>
              </w:rPr>
              <w:t>.动态调整</w:t>
            </w:r>
            <w:r>
              <w:rPr>
                <w:rFonts w:eastAsia="仿宋_GB2312"/>
                <w:sz w:val="28"/>
                <w:szCs w:val="28"/>
              </w:rPr>
              <w:t>（要求科学设定评估方案，并制定调整方案，具有可操作性）</w:t>
            </w:r>
          </w:p>
        </w:tc>
      </w:tr>
    </w:tbl>
    <w:p w14:paraId="52BC7C3D">
      <w:pPr>
        <w:pStyle w:val="2"/>
        <w:ind w:left="0" w:leftChars="0"/>
        <w:rPr>
          <w:rFonts w:hint="eastAsia" w:ascii="黑体" w:hAnsi="黑体" w:eastAsia="黑体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JkYTQ2NzFlZGU1ZThjY2MwYjg2MjY5OGU5MTVjM2QifQ=="/>
  </w:docVars>
  <w:rsids>
    <w:rsidRoot w:val="008C64A6"/>
    <w:rsid w:val="000079A9"/>
    <w:rsid w:val="000D0066"/>
    <w:rsid w:val="003603AF"/>
    <w:rsid w:val="00441BC0"/>
    <w:rsid w:val="00884AFA"/>
    <w:rsid w:val="008C64A6"/>
    <w:rsid w:val="00AC7214"/>
    <w:rsid w:val="00B22184"/>
    <w:rsid w:val="00C3224C"/>
    <w:rsid w:val="00F502CC"/>
    <w:rsid w:val="080D5A6C"/>
    <w:rsid w:val="10B71EED"/>
    <w:rsid w:val="131F5C99"/>
    <w:rsid w:val="14B86DF5"/>
    <w:rsid w:val="26EB1163"/>
    <w:rsid w:val="26F84D04"/>
    <w:rsid w:val="2796324B"/>
    <w:rsid w:val="2BE21827"/>
    <w:rsid w:val="2CB871DA"/>
    <w:rsid w:val="39062952"/>
    <w:rsid w:val="3BB8185D"/>
    <w:rsid w:val="3DE94776"/>
    <w:rsid w:val="499F15DA"/>
    <w:rsid w:val="5A3966BC"/>
    <w:rsid w:val="622C38EB"/>
    <w:rsid w:val="683C4AE4"/>
    <w:rsid w:val="6F3C2A7E"/>
    <w:rsid w:val="726A5B7C"/>
    <w:rsid w:val="763D4B35"/>
    <w:rsid w:val="7CCC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qFormat="1" w:uiPriority="99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20" w:leftChars="2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853</Words>
  <Characters>902</Characters>
  <Lines>2</Lines>
  <Paragraphs>1</Paragraphs>
  <TotalTime>6</TotalTime>
  <ScaleCrop>false</ScaleCrop>
  <LinksUpToDate>false</LinksUpToDate>
  <CharactersWithSpaces>1143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2020-04-16T07:29:00Z</dcterms:created>
  <dc:creator>马丹荔</dc:creator>
  <cp:lastModifiedBy>蜗牛</cp:lastModifiedBy>
  <dcterms:modified xsi:type="dcterms:W3CDTF">2026-05-08T01:49:38Z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05A5709951AC4A76A01986F81CD21BA6</vt:lpwstr>
  </property>
  <property fmtid="{D5CDD505-2E9C-101B-9397-08002B2CF9AE}" pid="4" name="KSOTemplateDocerSaveRecord">
    <vt:lpwstr>eyJoZGlkIjoiYWZhZWY5MTFhOTQ2NDQ1Y2ZhYzhiZTU4ODIyMjFlNjAiLCJ1c2VySWQiOiI5Mzk4MTc4MDIifQ==</vt:lpwstr>
  </property>
</Properties>
</file>